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9C" w:rsidRPr="00A74609" w:rsidRDefault="006125ED" w:rsidP="0003292B">
      <w:pPr>
        <w:jc w:val="center"/>
        <w:rPr>
          <w:rFonts w:ascii="Century Gothic" w:hAnsi="Century Gothic"/>
          <w:b/>
          <w:noProof/>
          <w:color w:val="FF0000"/>
          <w:sz w:val="32"/>
          <w:lang w:val="fr-CA"/>
        </w:rPr>
      </w:pPr>
      <w:r w:rsidRPr="00CC3556">
        <w:rPr>
          <w:rFonts w:ascii="Century Gothic" w:hAnsi="Century Gothic"/>
          <w:b/>
          <w:noProof/>
          <w:color w:val="FF0000"/>
          <w:sz w:val="32"/>
        </w:rPr>
        <w:drawing>
          <wp:anchor distT="0" distB="0" distL="114300" distR="114300" simplePos="0" relativeHeight="251663360" behindDoc="1" locked="0" layoutInCell="1" allowOverlap="1" wp14:anchorId="6AF61789" wp14:editId="7DF1C17A">
            <wp:simplePos x="0" y="0"/>
            <wp:positionH relativeFrom="page">
              <wp:posOffset>5200650</wp:posOffset>
            </wp:positionH>
            <wp:positionV relativeFrom="paragraph">
              <wp:posOffset>-899526</wp:posOffset>
            </wp:positionV>
            <wp:extent cx="2559435" cy="1790700"/>
            <wp:effectExtent l="57150" t="57150" r="50800" b="38100"/>
            <wp:wrapNone/>
            <wp:docPr id="3" name="Image 3" descr="C:\Users\ARLPHL\OneDrive - ARLPHL\ARLPHL outils promo\Picto\bu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LPHL\OneDrive - ARLPHL\ARLPHL outils promo\Picto\bul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94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contrasting" dir="t"/>
                    </a:scene3d>
                    <a:sp3d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556">
        <w:rPr>
          <w:rFonts w:ascii="Century Gothic" w:hAnsi="Century Gothic"/>
          <w:b/>
          <w:noProof/>
          <w:color w:val="FF0000"/>
          <w:sz w:val="32"/>
        </w:rPr>
        <w:drawing>
          <wp:anchor distT="0" distB="0" distL="114300" distR="114300" simplePos="0" relativeHeight="251661312" behindDoc="1" locked="0" layoutInCell="1" allowOverlap="1" wp14:anchorId="414A7F32" wp14:editId="61FE85A4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559435" cy="1790700"/>
            <wp:effectExtent l="0" t="0" r="0" b="0"/>
            <wp:wrapNone/>
            <wp:docPr id="2" name="Image 2" descr="C:\Users\ARLPHL\OneDrive - ARLPHL\ARLPHL outils promo\Picto\bu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LPHL\OneDrive - ARLPHL\ARLPHL outils promo\Picto\bul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94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19C" w:rsidRPr="0003119C">
        <w:rPr>
          <w:rFonts w:ascii="Century Gothic" w:hAnsi="Century Gothic"/>
          <w:b/>
          <w:noProof/>
          <w:color w:val="000000" w:themeColor="text1"/>
          <w:sz w:val="32"/>
          <w:lang w:val="fr-CA"/>
        </w:rPr>
        <w:t>CAMP DE</w:t>
      </w:r>
      <w:r w:rsidR="0003119C">
        <w:rPr>
          <w:rFonts w:ascii="Century Gothic" w:hAnsi="Century Gothic"/>
          <w:b/>
          <w:noProof/>
          <w:color w:val="000000" w:themeColor="text1"/>
          <w:sz w:val="32"/>
          <w:lang w:val="fr-CA"/>
        </w:rPr>
        <w:t xml:space="preserve"> </w:t>
      </w:r>
      <w:r w:rsidR="0003119C" w:rsidRPr="0003119C">
        <w:rPr>
          <w:rFonts w:ascii="Century Gothic" w:hAnsi="Century Gothic"/>
          <w:b/>
          <w:noProof/>
          <w:color w:val="000000" w:themeColor="text1"/>
          <w:sz w:val="32"/>
          <w:lang w:val="fr-CA"/>
        </w:rPr>
        <w:t>JOUR</w:t>
      </w:r>
    </w:p>
    <w:p w:rsidR="004E71F5" w:rsidRPr="00AB065B" w:rsidRDefault="001B6735" w:rsidP="00AB065B">
      <w:pPr>
        <w:jc w:val="center"/>
        <w:rPr>
          <w:rFonts w:ascii="Century Gothic" w:hAnsi="Century Gothic"/>
          <w:b/>
          <w:sz w:val="24"/>
          <w:lang w:val="fr-CA"/>
        </w:rPr>
      </w:pPr>
      <w:r w:rsidRPr="0029068A">
        <w:rPr>
          <w:rFonts w:ascii="Century Gothic" w:hAnsi="Century Gothic"/>
          <w:b/>
          <w:sz w:val="24"/>
          <w:lang w:val="fr-CA"/>
        </w:rPr>
        <w:t xml:space="preserve">5 OUTILS POUR FACILITER L’INTÉGRATION DES JEUNES </w:t>
      </w:r>
    </w:p>
    <w:p w:rsidR="00965E47" w:rsidRPr="009A6C18" w:rsidRDefault="00965E47" w:rsidP="00701BAC">
      <w:pPr>
        <w:pStyle w:val="Paragraphedeliste"/>
        <w:jc w:val="both"/>
        <w:rPr>
          <w:rFonts w:ascii="Century Gothic" w:hAnsi="Century Gothic"/>
          <w:lang w:val="fr-CA"/>
        </w:rPr>
      </w:pPr>
    </w:p>
    <w:p w:rsidR="004F0A50" w:rsidRPr="009A6C18" w:rsidRDefault="004E71F5" w:rsidP="00701BA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lang w:val="fr-CA"/>
        </w:rPr>
      </w:pPr>
      <w:r w:rsidRPr="009A6C18">
        <w:rPr>
          <w:rFonts w:ascii="Century Gothic" w:hAnsi="Century Gothic"/>
          <w:b/>
          <w:lang w:val="fr-CA"/>
        </w:rPr>
        <w:t>Système de communication</w:t>
      </w:r>
      <w:r w:rsidR="00C51286">
        <w:rPr>
          <w:rFonts w:ascii="Century Gothic" w:hAnsi="Century Gothic"/>
          <w:b/>
          <w:lang w:val="fr-CA"/>
        </w:rPr>
        <w:t xml:space="preserve"> </w:t>
      </w:r>
      <w:bookmarkStart w:id="0" w:name="_GoBack"/>
      <w:bookmarkEnd w:id="0"/>
    </w:p>
    <w:p w:rsidR="0003292B" w:rsidRPr="009A6C18" w:rsidRDefault="00FB42D4" w:rsidP="00B1688F">
      <w:pPr>
        <w:ind w:left="720"/>
        <w:jc w:val="both"/>
        <w:rPr>
          <w:rFonts w:ascii="Century Gothic" w:hAnsi="Century Gothic"/>
          <w:lang w:val="fr-CA"/>
        </w:rPr>
      </w:pPr>
      <w:r w:rsidRPr="009A6C18">
        <w:rPr>
          <w:rFonts w:ascii="Century Gothic" w:hAnsi="Century Gothic"/>
          <w:lang w:val="fr-CA"/>
        </w:rPr>
        <w:t>La communication quotidienne avec les parents peut être bénéfique pour tous</w:t>
      </w:r>
      <w:r w:rsidR="00F43356">
        <w:rPr>
          <w:rFonts w:ascii="Century Gothic" w:hAnsi="Century Gothic"/>
          <w:lang w:val="fr-CA"/>
        </w:rPr>
        <w:t>, voir</w:t>
      </w:r>
      <w:r w:rsidR="0012422E">
        <w:rPr>
          <w:rFonts w:ascii="Century Gothic" w:hAnsi="Century Gothic"/>
          <w:lang w:val="fr-CA"/>
        </w:rPr>
        <w:t>e</w:t>
      </w:r>
      <w:r w:rsidR="00F43356">
        <w:rPr>
          <w:rFonts w:ascii="Century Gothic" w:hAnsi="Century Gothic"/>
          <w:lang w:val="fr-CA"/>
        </w:rPr>
        <w:t xml:space="preserve"> essentielle</w:t>
      </w:r>
      <w:r w:rsidRPr="009A6C18">
        <w:rPr>
          <w:rFonts w:ascii="Century Gothic" w:hAnsi="Century Gothic"/>
          <w:lang w:val="fr-CA"/>
        </w:rPr>
        <w:t>.</w:t>
      </w:r>
      <w:r w:rsidR="00D15B7A">
        <w:rPr>
          <w:rFonts w:ascii="Century Gothic" w:hAnsi="Century Gothic"/>
          <w:lang w:val="fr-CA"/>
        </w:rPr>
        <w:t xml:space="preserve"> Comme le temps manque souvent à l’arrivée et au départ des jeunes, </w:t>
      </w:r>
      <w:r w:rsidRPr="009A6C18">
        <w:rPr>
          <w:rFonts w:ascii="Century Gothic" w:hAnsi="Century Gothic"/>
          <w:lang w:val="fr-CA"/>
        </w:rPr>
        <w:t xml:space="preserve">un simple cahier ou agenda peut servir à communiquer avec les parents pour partager </w:t>
      </w:r>
      <w:r w:rsidR="00F43356">
        <w:rPr>
          <w:rFonts w:ascii="Century Gothic" w:hAnsi="Century Gothic"/>
          <w:lang w:val="fr-CA"/>
        </w:rPr>
        <w:t>le vécu quotidien, mais également</w:t>
      </w:r>
      <w:r w:rsidRPr="009A6C18">
        <w:rPr>
          <w:rFonts w:ascii="Century Gothic" w:hAnsi="Century Gothic"/>
          <w:lang w:val="fr-CA"/>
        </w:rPr>
        <w:t xml:space="preserve"> pour s’aider à trouver des trucs lorsqu’on fait face à un défi.</w:t>
      </w:r>
      <w:r w:rsidR="00A5712C">
        <w:rPr>
          <w:rFonts w:ascii="Century Gothic" w:hAnsi="Century Gothic"/>
          <w:lang w:val="fr-CA"/>
        </w:rPr>
        <w:t xml:space="preserve"> </w:t>
      </w:r>
      <w:r w:rsidR="00A5712C" w:rsidRPr="009A6C18">
        <w:rPr>
          <w:rFonts w:ascii="Century Gothic" w:hAnsi="Century Gothic"/>
          <w:lang w:val="fr-CA"/>
        </w:rPr>
        <w:t>Il n’est pas nécessaire que ce soit très élaboré</w:t>
      </w:r>
      <w:r w:rsidR="00F43356">
        <w:rPr>
          <w:rFonts w:ascii="Century Gothic" w:hAnsi="Century Gothic"/>
          <w:lang w:val="fr-CA"/>
        </w:rPr>
        <w:t>, un modèle</w:t>
      </w:r>
      <w:r w:rsidR="001C7A11">
        <w:rPr>
          <w:rFonts w:ascii="Century Gothic" w:hAnsi="Century Gothic"/>
          <w:lang w:val="fr-CA"/>
        </w:rPr>
        <w:t xml:space="preserve"> type est disponible à l’ARLPHL.</w:t>
      </w:r>
    </w:p>
    <w:p w:rsidR="004E71F5" w:rsidRPr="009A6C18" w:rsidRDefault="00965E47" w:rsidP="00701BA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lang w:val="fr-CA"/>
        </w:rPr>
      </w:pPr>
      <w:r w:rsidRPr="009A6C18">
        <w:rPr>
          <w:rFonts w:ascii="Century Gothic" w:hAnsi="Century Gothic"/>
          <w:b/>
          <w:lang w:val="fr-CA"/>
        </w:rPr>
        <w:t>Salle de repos</w:t>
      </w:r>
    </w:p>
    <w:p w:rsidR="0003292B" w:rsidRPr="009A6C18" w:rsidRDefault="0003292B" w:rsidP="00B1688F">
      <w:pPr>
        <w:ind w:left="720"/>
        <w:jc w:val="both"/>
        <w:rPr>
          <w:rFonts w:ascii="Century Gothic" w:hAnsi="Century Gothic"/>
          <w:lang w:val="fr-CA"/>
        </w:rPr>
      </w:pPr>
      <w:r w:rsidRPr="009A6C18">
        <w:rPr>
          <w:rFonts w:ascii="Century Gothic" w:hAnsi="Century Gothic"/>
          <w:lang w:val="fr-CA"/>
        </w:rPr>
        <w:t>Si aucune salle n’est disponible, créer un coin tranqu</w:t>
      </w:r>
      <w:r w:rsidR="00790CE1">
        <w:rPr>
          <w:rFonts w:ascii="Century Gothic" w:hAnsi="Century Gothic"/>
          <w:lang w:val="fr-CA"/>
        </w:rPr>
        <w:t>ille à l’aide de rideau,</w:t>
      </w:r>
      <w:r w:rsidR="009A6C18">
        <w:rPr>
          <w:rFonts w:ascii="Century Gothic" w:hAnsi="Century Gothic"/>
          <w:lang w:val="fr-CA"/>
        </w:rPr>
        <w:t xml:space="preserve"> d’une tente </w:t>
      </w:r>
      <w:r w:rsidR="00790CE1">
        <w:rPr>
          <w:rFonts w:ascii="Century Gothic" w:hAnsi="Century Gothic"/>
          <w:lang w:val="fr-CA"/>
        </w:rPr>
        <w:t>ou même au pied d’un arbre</w:t>
      </w:r>
      <w:r w:rsidRPr="009A6C18">
        <w:rPr>
          <w:rFonts w:ascii="Century Gothic" w:hAnsi="Century Gothic"/>
          <w:lang w:val="fr-CA"/>
        </w:rPr>
        <w:t>. L’idée est d’offrir un lieu où les jeunes peuvent aller retrouver le calme dont ils ont besoin.</w:t>
      </w:r>
      <w:r w:rsidR="00A5712C">
        <w:rPr>
          <w:rFonts w:ascii="Century Gothic" w:hAnsi="Century Gothic"/>
          <w:lang w:val="fr-CA"/>
        </w:rPr>
        <w:t xml:space="preserve"> Un petit panier contenant des coquilles, des balles antistress ou tout autre outil sensoriel peut être laissé dans ce coin afin de soutenir le retour au calme.</w:t>
      </w:r>
    </w:p>
    <w:p w:rsidR="0003119C" w:rsidRPr="00A74609" w:rsidRDefault="00FE3A21" w:rsidP="00701BA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Trousse de matériel</w:t>
      </w:r>
    </w:p>
    <w:p w:rsidR="00A74609" w:rsidRPr="00A74609" w:rsidRDefault="00A74609" w:rsidP="008B59AD">
      <w:pPr>
        <w:pStyle w:val="Paragraphedeliste"/>
        <w:jc w:val="both"/>
        <w:rPr>
          <w:rFonts w:ascii="Century Gothic" w:hAnsi="Century Gothic"/>
          <w:lang w:val="fr-CA"/>
        </w:rPr>
      </w:pPr>
      <w:r w:rsidRPr="00A74609">
        <w:rPr>
          <w:rFonts w:ascii="Century Gothic" w:hAnsi="Century Gothic"/>
          <w:lang w:val="fr-CA"/>
        </w:rPr>
        <w:t>Des outils peuvent être utilisés en prévention pour souten</w:t>
      </w:r>
      <w:r w:rsidR="00C808F7">
        <w:rPr>
          <w:rFonts w:ascii="Century Gothic" w:hAnsi="Century Gothic"/>
          <w:lang w:val="fr-CA"/>
        </w:rPr>
        <w:t>ir les enfants. Certains aident</w:t>
      </w:r>
      <w:r w:rsidRPr="00A74609">
        <w:rPr>
          <w:rFonts w:ascii="Century Gothic" w:hAnsi="Century Gothic"/>
          <w:lang w:val="fr-CA"/>
        </w:rPr>
        <w:t xml:space="preserve"> à la gestion des émotions, d’autres permettent de faciliter la communication. </w:t>
      </w:r>
      <w:r>
        <w:rPr>
          <w:rFonts w:ascii="Century Gothic" w:hAnsi="Century Gothic"/>
          <w:lang w:val="fr-CA"/>
        </w:rPr>
        <w:t>(</w:t>
      </w:r>
      <w:r w:rsidR="0012422E">
        <w:rPr>
          <w:rFonts w:ascii="Century Gothic" w:hAnsi="Century Gothic"/>
          <w:lang w:val="fr-CA"/>
        </w:rPr>
        <w:t>Ex.</w:t>
      </w:r>
      <w:r>
        <w:rPr>
          <w:rFonts w:ascii="Century Gothic" w:hAnsi="Century Gothic"/>
          <w:lang w:val="fr-CA"/>
        </w:rPr>
        <w:t> : tangle, balle antistress</w:t>
      </w:r>
      <w:r w:rsidR="007A6935">
        <w:rPr>
          <w:rFonts w:ascii="Century Gothic" w:hAnsi="Century Gothic"/>
          <w:lang w:val="fr-CA"/>
        </w:rPr>
        <w:t xml:space="preserve">, time-timer, pictogrammes,etc.. </w:t>
      </w:r>
      <w:r w:rsidR="00FE3A21">
        <w:rPr>
          <w:rFonts w:ascii="Century Gothic" w:hAnsi="Century Gothic"/>
          <w:lang w:val="fr-CA"/>
        </w:rPr>
        <w:t>Une lis</w:t>
      </w:r>
      <w:r w:rsidR="00660DDA">
        <w:rPr>
          <w:rFonts w:ascii="Century Gothic" w:hAnsi="Century Gothic"/>
          <w:lang w:val="fr-CA"/>
        </w:rPr>
        <w:t>t</w:t>
      </w:r>
      <w:r w:rsidR="00FE3A21">
        <w:rPr>
          <w:rFonts w:ascii="Century Gothic" w:hAnsi="Century Gothic"/>
          <w:lang w:val="fr-CA"/>
        </w:rPr>
        <w:t>e est disponible à l’ARLPHL.</w:t>
      </w:r>
    </w:p>
    <w:p w:rsidR="0003119C" w:rsidRDefault="0003119C" w:rsidP="0003119C">
      <w:pPr>
        <w:pStyle w:val="Paragraphedeliste"/>
        <w:jc w:val="both"/>
        <w:rPr>
          <w:rFonts w:ascii="Century Gothic" w:hAnsi="Century Gothic"/>
          <w:b/>
          <w:lang w:val="fr-CA"/>
        </w:rPr>
      </w:pPr>
    </w:p>
    <w:p w:rsidR="004E71F5" w:rsidRPr="009A6C18" w:rsidRDefault="004E71F5" w:rsidP="00701BA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lang w:val="fr-CA"/>
        </w:rPr>
      </w:pPr>
      <w:r w:rsidRPr="009A6C18">
        <w:rPr>
          <w:rFonts w:ascii="Century Gothic" w:hAnsi="Century Gothic"/>
          <w:b/>
          <w:lang w:val="fr-CA"/>
        </w:rPr>
        <w:t>Rencontre pré</w:t>
      </w:r>
      <w:r w:rsidR="00F43356">
        <w:rPr>
          <w:rFonts w:ascii="Century Gothic" w:hAnsi="Century Gothic"/>
          <w:b/>
          <w:lang w:val="fr-CA"/>
        </w:rPr>
        <w:t>-</w:t>
      </w:r>
      <w:r w:rsidRPr="009A6C18">
        <w:rPr>
          <w:rFonts w:ascii="Century Gothic" w:hAnsi="Century Gothic"/>
          <w:b/>
          <w:lang w:val="fr-CA"/>
        </w:rPr>
        <w:t>camp</w:t>
      </w:r>
    </w:p>
    <w:p w:rsidR="0003292B" w:rsidRPr="009A6C18" w:rsidRDefault="0003292B" w:rsidP="00B1688F">
      <w:pPr>
        <w:ind w:left="720"/>
        <w:jc w:val="both"/>
        <w:rPr>
          <w:rFonts w:ascii="Century Gothic" w:hAnsi="Century Gothic"/>
          <w:lang w:val="fr-CA"/>
        </w:rPr>
      </w:pPr>
      <w:r w:rsidRPr="009A6C18">
        <w:rPr>
          <w:rFonts w:ascii="Century Gothic" w:hAnsi="Century Gothic"/>
          <w:lang w:val="fr-CA"/>
        </w:rPr>
        <w:t>Organiser une rencontre avant le début du camp de jour avec le</w:t>
      </w:r>
      <w:r w:rsidR="0008625E" w:rsidRPr="009A6C18">
        <w:rPr>
          <w:rFonts w:ascii="Century Gothic" w:hAnsi="Century Gothic"/>
          <w:lang w:val="fr-CA"/>
        </w:rPr>
        <w:t>s</w:t>
      </w:r>
      <w:r w:rsidRPr="009A6C18">
        <w:rPr>
          <w:rFonts w:ascii="Century Gothic" w:hAnsi="Century Gothic"/>
          <w:lang w:val="fr-CA"/>
        </w:rPr>
        <w:t xml:space="preserve"> parent</w:t>
      </w:r>
      <w:r w:rsidR="0008625E" w:rsidRPr="009A6C18">
        <w:rPr>
          <w:rFonts w:ascii="Century Gothic" w:hAnsi="Century Gothic"/>
          <w:lang w:val="fr-CA"/>
        </w:rPr>
        <w:t>s</w:t>
      </w:r>
      <w:r w:rsidRPr="009A6C18">
        <w:rPr>
          <w:rFonts w:ascii="Century Gothic" w:hAnsi="Century Gothic"/>
          <w:lang w:val="fr-CA"/>
        </w:rPr>
        <w:t>, l’intervenant du jeune (s’il y a lieu) et l’accompagnateur pour échanger sur les besoins particuliers et les stratégies d’intervention</w:t>
      </w:r>
      <w:r w:rsidR="005B294F" w:rsidRPr="009A6C18">
        <w:rPr>
          <w:rFonts w:ascii="Century Gothic" w:hAnsi="Century Gothic"/>
          <w:lang w:val="fr-CA"/>
        </w:rPr>
        <w:t>.</w:t>
      </w:r>
      <w:r w:rsidR="0008625E" w:rsidRPr="009A6C18">
        <w:rPr>
          <w:rFonts w:ascii="Century Gothic" w:hAnsi="Century Gothic"/>
          <w:lang w:val="fr-CA"/>
        </w:rPr>
        <w:t xml:space="preserve"> La collaboration des parents et des intervenants est précieuse.</w:t>
      </w:r>
    </w:p>
    <w:p w:rsidR="004E71F5" w:rsidRPr="009A6C18" w:rsidRDefault="004E71F5" w:rsidP="00701BA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lang w:val="fr-CA"/>
        </w:rPr>
      </w:pPr>
      <w:r w:rsidRPr="009A6C18">
        <w:rPr>
          <w:rFonts w:ascii="Century Gothic" w:hAnsi="Century Gothic"/>
          <w:b/>
          <w:lang w:val="fr-CA"/>
        </w:rPr>
        <w:t>Horaire</w:t>
      </w:r>
    </w:p>
    <w:p w:rsidR="00A74609" w:rsidRDefault="0010459F" w:rsidP="006C0530">
      <w:pPr>
        <w:spacing w:after="0"/>
        <w:ind w:left="720"/>
        <w:jc w:val="both"/>
        <w:rPr>
          <w:rFonts w:ascii="Century Gothic" w:hAnsi="Century Gothic"/>
          <w:lang w:val="fr-CA"/>
        </w:rPr>
      </w:pPr>
      <w:r w:rsidRPr="009A6C18">
        <w:rPr>
          <w:rFonts w:ascii="Century Gothic" w:hAnsi="Century Gothic"/>
          <w:lang w:val="fr-CA"/>
        </w:rPr>
        <w:t xml:space="preserve">Avoir </w:t>
      </w:r>
      <w:r w:rsidR="0008625E" w:rsidRPr="009A6C18">
        <w:rPr>
          <w:rFonts w:ascii="Century Gothic" w:hAnsi="Century Gothic"/>
          <w:lang w:val="fr-CA"/>
        </w:rPr>
        <w:t>un horaire</w:t>
      </w:r>
      <w:r w:rsidR="009A6C18">
        <w:rPr>
          <w:rFonts w:ascii="Century Gothic" w:hAnsi="Century Gothic"/>
          <w:lang w:val="fr-CA"/>
        </w:rPr>
        <w:t xml:space="preserve"> visuel</w:t>
      </w:r>
      <w:r w:rsidR="0008625E" w:rsidRPr="009A6C18">
        <w:rPr>
          <w:rFonts w:ascii="Century Gothic" w:hAnsi="Century Gothic"/>
          <w:lang w:val="fr-CA"/>
        </w:rPr>
        <w:t xml:space="preserve"> de la </w:t>
      </w:r>
      <w:r w:rsidR="00A5712C">
        <w:rPr>
          <w:rFonts w:ascii="Century Gothic" w:hAnsi="Century Gothic"/>
          <w:lang w:val="fr-CA"/>
        </w:rPr>
        <w:t xml:space="preserve">journée et/ou de la </w:t>
      </w:r>
      <w:r w:rsidR="0008625E" w:rsidRPr="009A6C18">
        <w:rPr>
          <w:rFonts w:ascii="Century Gothic" w:hAnsi="Century Gothic"/>
          <w:lang w:val="fr-CA"/>
        </w:rPr>
        <w:t xml:space="preserve">semaine peut aider à diminuer l’anxiété. </w:t>
      </w:r>
      <w:r w:rsidRPr="009A6C18">
        <w:rPr>
          <w:rFonts w:ascii="Century Gothic" w:hAnsi="Century Gothic"/>
          <w:lang w:val="fr-CA"/>
        </w:rPr>
        <w:t>Ne pas savoir ce qui s’en vient peut être une source de stress pour certaines personnes.</w:t>
      </w:r>
      <w:r w:rsidR="00A5712C">
        <w:rPr>
          <w:rFonts w:ascii="Century Gothic" w:hAnsi="Century Gothic"/>
          <w:lang w:val="fr-CA"/>
        </w:rPr>
        <w:t xml:space="preserve"> Afficher</w:t>
      </w:r>
      <w:r w:rsidR="00170877" w:rsidRPr="009A6C18">
        <w:rPr>
          <w:rFonts w:ascii="Century Gothic" w:hAnsi="Century Gothic"/>
          <w:lang w:val="fr-CA"/>
        </w:rPr>
        <w:t xml:space="preserve"> un horaire est un moyen simple d’offrir </w:t>
      </w:r>
      <w:r w:rsidR="00A5712C">
        <w:rPr>
          <w:rFonts w:ascii="Century Gothic" w:hAnsi="Century Gothic"/>
          <w:lang w:val="fr-CA"/>
        </w:rPr>
        <w:t xml:space="preserve">une structure claire aux jeunes </w:t>
      </w:r>
      <w:r w:rsidR="00F43356">
        <w:rPr>
          <w:rFonts w:ascii="Century Gothic" w:hAnsi="Century Gothic"/>
          <w:lang w:val="fr-CA"/>
        </w:rPr>
        <w:t>en leur permettant de mieux se situer dans l’espace et dans le temps.</w:t>
      </w:r>
    </w:p>
    <w:p w:rsidR="006C0530" w:rsidRPr="009A6C18" w:rsidRDefault="006C0530" w:rsidP="006C0530">
      <w:pPr>
        <w:spacing w:after="0"/>
        <w:ind w:left="720"/>
        <w:jc w:val="both"/>
        <w:rPr>
          <w:rFonts w:ascii="Century Gothic" w:hAnsi="Century Gothic"/>
          <w:lang w:val="fr-CA"/>
        </w:rPr>
      </w:pPr>
    </w:p>
    <w:p w:rsidR="008B23A1" w:rsidRDefault="007C721B" w:rsidP="006C0530">
      <w:pPr>
        <w:pBdr>
          <w:bottom w:val="single" w:sz="6" w:space="1" w:color="auto"/>
        </w:pBdr>
        <w:spacing w:after="0"/>
        <w:ind w:left="720"/>
        <w:jc w:val="both"/>
        <w:rPr>
          <w:rFonts w:ascii="Century Gothic" w:hAnsi="Century Gothic"/>
          <w:sz w:val="20"/>
          <w:lang w:val="fr-CA"/>
        </w:rPr>
      </w:pPr>
      <w:r>
        <w:rPr>
          <w:rFonts w:ascii="Century Gothic" w:hAnsi="Century Gothic"/>
          <w:sz w:val="20"/>
          <w:lang w:val="fr-CA"/>
        </w:rPr>
        <w:t xml:space="preserve">* </w:t>
      </w:r>
      <w:r w:rsidR="009A199E" w:rsidRPr="007C721B">
        <w:rPr>
          <w:rFonts w:ascii="Century Gothic" w:hAnsi="Century Gothic"/>
          <w:sz w:val="20"/>
          <w:lang w:val="fr-CA"/>
        </w:rPr>
        <w:t>De plus, sachez qu’il existe</w:t>
      </w:r>
      <w:r w:rsidR="00F7762C" w:rsidRPr="007C721B">
        <w:rPr>
          <w:rFonts w:ascii="Century Gothic" w:hAnsi="Century Gothic"/>
          <w:sz w:val="20"/>
          <w:lang w:val="fr-CA"/>
        </w:rPr>
        <w:t xml:space="preserve"> p</w:t>
      </w:r>
      <w:r w:rsidR="0003119C" w:rsidRPr="007C721B">
        <w:rPr>
          <w:rFonts w:ascii="Century Gothic" w:hAnsi="Century Gothic"/>
          <w:sz w:val="20"/>
          <w:lang w:val="fr-CA"/>
        </w:rPr>
        <w:t xml:space="preserve">lusieurs formations </w:t>
      </w:r>
      <w:r w:rsidR="009A199E" w:rsidRPr="007C721B">
        <w:rPr>
          <w:rFonts w:ascii="Century Gothic" w:hAnsi="Century Gothic"/>
          <w:sz w:val="20"/>
          <w:lang w:val="fr-CA"/>
        </w:rPr>
        <w:t>pour outiller vos animateurs et vos</w:t>
      </w:r>
      <w:r w:rsidR="005B4469" w:rsidRPr="007C721B">
        <w:rPr>
          <w:rFonts w:ascii="Century Gothic" w:hAnsi="Century Gothic"/>
          <w:sz w:val="20"/>
          <w:lang w:val="fr-CA"/>
        </w:rPr>
        <w:t xml:space="preserve"> accompagnateurs.</w:t>
      </w:r>
      <w:r w:rsidR="00A74609">
        <w:rPr>
          <w:rFonts w:ascii="Century Gothic" w:hAnsi="Century Gothic"/>
          <w:sz w:val="20"/>
          <w:lang w:val="fr-CA"/>
        </w:rPr>
        <w:t xml:space="preserve"> Informez-vous </w:t>
      </w:r>
      <w:r w:rsidR="0003119C" w:rsidRPr="007C721B">
        <w:rPr>
          <w:rFonts w:ascii="Century Gothic" w:hAnsi="Century Gothic"/>
          <w:sz w:val="20"/>
          <w:lang w:val="fr-CA"/>
        </w:rPr>
        <w:t>auprès de l’ARLPHL</w:t>
      </w:r>
      <w:r w:rsidR="00A74609">
        <w:rPr>
          <w:rFonts w:ascii="Century Gothic" w:hAnsi="Century Gothic"/>
          <w:sz w:val="20"/>
          <w:lang w:val="fr-CA"/>
        </w:rPr>
        <w:t>.</w:t>
      </w:r>
      <w:r w:rsidR="00F7762C" w:rsidRPr="007C721B">
        <w:rPr>
          <w:rFonts w:ascii="Century Gothic" w:hAnsi="Century Gothic"/>
          <w:sz w:val="20"/>
          <w:lang w:val="fr-CA"/>
        </w:rPr>
        <w:t xml:space="preserve"> </w:t>
      </w:r>
    </w:p>
    <w:p w:rsidR="004E0570" w:rsidRPr="007C721B" w:rsidRDefault="004E0570" w:rsidP="00BD608A">
      <w:pPr>
        <w:spacing w:after="0"/>
        <w:jc w:val="both"/>
        <w:rPr>
          <w:rFonts w:ascii="Century Gothic" w:hAnsi="Century Gothic"/>
          <w:sz w:val="20"/>
          <w:lang w:val="fr-CA"/>
        </w:rPr>
      </w:pPr>
    </w:p>
    <w:sectPr w:rsidR="004E0570" w:rsidRPr="007C721B" w:rsidSect="002B6FF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8B" w:rsidRDefault="00400B8B" w:rsidP="00170877">
      <w:pPr>
        <w:spacing w:after="0" w:line="240" w:lineRule="auto"/>
      </w:pPr>
      <w:r>
        <w:separator/>
      </w:r>
    </w:p>
  </w:endnote>
  <w:endnote w:type="continuationSeparator" w:id="0">
    <w:p w:rsidR="00400B8B" w:rsidRDefault="00400B8B" w:rsidP="0017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18" w:rsidRDefault="009A6C18" w:rsidP="008B23A1">
    <w:pPr>
      <w:pStyle w:val="Pieddepage"/>
      <w:ind w:left="2160"/>
      <w:rPr>
        <w:lang w:val="fr-CA"/>
      </w:rPr>
    </w:pPr>
    <w:r w:rsidRPr="009A6C18">
      <w:rPr>
        <w:noProof/>
      </w:rPr>
      <w:drawing>
        <wp:anchor distT="0" distB="0" distL="114300" distR="114300" simplePos="0" relativeHeight="251658240" behindDoc="1" locked="0" layoutInCell="1" allowOverlap="1" wp14:anchorId="35465EE4" wp14:editId="67B331D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97014" cy="695325"/>
          <wp:effectExtent l="0" t="0" r="0" b="0"/>
          <wp:wrapNone/>
          <wp:docPr id="21" name="Image 21" descr="C:\Users\ARLPHL\OneDrive - ARLPHL\ARLPHL outils promo\PNG Sans fond\ARLPHL - Logotype 2016 -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LPHL\OneDrive - ARLPHL\ARLPHL outils promo\PNG Sans fond\ARLPHL - Logotype 2016 -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1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C18">
      <w:rPr>
        <w:lang w:val="fr-CA"/>
      </w:rPr>
      <w:t xml:space="preserve">Association régionale de loisirs pour personnes handicapées de Lanaudière </w:t>
    </w:r>
  </w:p>
  <w:p w:rsidR="006C0530" w:rsidRDefault="009A6C18" w:rsidP="008B23A1">
    <w:pPr>
      <w:pStyle w:val="Pieddepage"/>
      <w:ind w:left="2160"/>
      <w:rPr>
        <w:lang w:val="fr-CA"/>
      </w:rPr>
    </w:pPr>
    <w:r w:rsidRPr="009A6C18">
      <w:rPr>
        <w:lang w:val="fr-CA"/>
      </w:rPr>
      <w:t>200 De Salaberry, Joliette (Québec) J6E 4G1</w:t>
    </w:r>
  </w:p>
  <w:p w:rsidR="006C0530" w:rsidRPr="00E53C9D" w:rsidRDefault="009A6C18" w:rsidP="008B23A1">
    <w:pPr>
      <w:pStyle w:val="Pieddepage"/>
      <w:ind w:left="2160"/>
      <w:rPr>
        <w:b/>
        <w:sz w:val="24"/>
        <w:lang w:val="fr-CA"/>
      </w:rPr>
    </w:pPr>
    <w:r w:rsidRPr="00E53C9D">
      <w:rPr>
        <w:b/>
        <w:sz w:val="24"/>
        <w:lang w:val="fr-CA"/>
      </w:rPr>
      <w:t>450 752.2586</w:t>
    </w:r>
    <w:r w:rsidR="006C0530" w:rsidRPr="00E53C9D">
      <w:rPr>
        <w:b/>
        <w:sz w:val="24"/>
        <w:lang w:val="fr-CA"/>
      </w:rPr>
      <w:t xml:space="preserve"> #2</w:t>
    </w:r>
    <w:r w:rsidRPr="00E53C9D">
      <w:rPr>
        <w:b/>
        <w:sz w:val="24"/>
        <w:lang w:val="fr-CA"/>
      </w:rPr>
      <w:t xml:space="preserve"> </w:t>
    </w:r>
    <w:r w:rsidR="006C0530" w:rsidRPr="00E53C9D">
      <w:rPr>
        <w:b/>
        <w:sz w:val="24"/>
        <w:lang w:val="fr-CA"/>
      </w:rPr>
      <w:t>| 1 888 522.2586 #2</w:t>
    </w:r>
  </w:p>
  <w:p w:rsidR="009A6C18" w:rsidRPr="009A6C18" w:rsidRDefault="006C0530" w:rsidP="008B23A1">
    <w:pPr>
      <w:pStyle w:val="Pieddepage"/>
      <w:ind w:left="2160"/>
      <w:rPr>
        <w:lang w:val="fr-CA"/>
      </w:rPr>
    </w:pPr>
    <w:r>
      <w:rPr>
        <w:lang w:val="fr-CA"/>
      </w:rPr>
      <w:t>cservices@arlphlanaudiere.org</w:t>
    </w:r>
    <w:r w:rsidR="009A6C18" w:rsidRPr="009A6C18">
      <w:rPr>
        <w:lang w:val="fr-CA"/>
      </w:rPr>
      <w:t xml:space="preserve"> | www.arlphlanaudiere.org</w:t>
    </w:r>
  </w:p>
  <w:p w:rsidR="009A6C18" w:rsidRPr="009A6C18" w:rsidRDefault="008B23A1" w:rsidP="008B23A1">
    <w:pPr>
      <w:pStyle w:val="Pieddepage"/>
      <w:tabs>
        <w:tab w:val="clear" w:pos="4703"/>
        <w:tab w:val="clear" w:pos="9406"/>
        <w:tab w:val="left" w:pos="1065"/>
      </w:tabs>
      <w:rPr>
        <w:lang w:val="fr-CA"/>
      </w:rPr>
    </w:pPr>
    <w:r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8B" w:rsidRDefault="00400B8B" w:rsidP="00170877">
      <w:pPr>
        <w:spacing w:after="0" w:line="240" w:lineRule="auto"/>
      </w:pPr>
      <w:r>
        <w:separator/>
      </w:r>
    </w:p>
  </w:footnote>
  <w:footnote w:type="continuationSeparator" w:id="0">
    <w:p w:rsidR="00400B8B" w:rsidRDefault="00400B8B" w:rsidP="0017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7E3C"/>
    <w:multiLevelType w:val="hybridMultilevel"/>
    <w:tmpl w:val="85E8990A"/>
    <w:lvl w:ilvl="0" w:tplc="43929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3"/>
    <w:rsid w:val="0003119C"/>
    <w:rsid w:val="0003292B"/>
    <w:rsid w:val="00064E29"/>
    <w:rsid w:val="0008625E"/>
    <w:rsid w:val="000A44C8"/>
    <w:rsid w:val="000C4FE6"/>
    <w:rsid w:val="00100095"/>
    <w:rsid w:val="0010459F"/>
    <w:rsid w:val="0012422E"/>
    <w:rsid w:val="00170877"/>
    <w:rsid w:val="001B6735"/>
    <w:rsid w:val="001C7A11"/>
    <w:rsid w:val="0029068A"/>
    <w:rsid w:val="002B6FF1"/>
    <w:rsid w:val="002F46F3"/>
    <w:rsid w:val="00347083"/>
    <w:rsid w:val="00375F82"/>
    <w:rsid w:val="003C75FE"/>
    <w:rsid w:val="00400B8B"/>
    <w:rsid w:val="00461059"/>
    <w:rsid w:val="004C0F8F"/>
    <w:rsid w:val="004E0570"/>
    <w:rsid w:val="004E5962"/>
    <w:rsid w:val="004E71F5"/>
    <w:rsid w:val="004F0A50"/>
    <w:rsid w:val="00576F96"/>
    <w:rsid w:val="005B294F"/>
    <w:rsid w:val="005B4469"/>
    <w:rsid w:val="005C00D7"/>
    <w:rsid w:val="005F6A7A"/>
    <w:rsid w:val="006125ED"/>
    <w:rsid w:val="00660DDA"/>
    <w:rsid w:val="006C0530"/>
    <w:rsid w:val="00701BAC"/>
    <w:rsid w:val="00750FC0"/>
    <w:rsid w:val="00790CE1"/>
    <w:rsid w:val="00791102"/>
    <w:rsid w:val="007A6935"/>
    <w:rsid w:val="007C721B"/>
    <w:rsid w:val="00867CE4"/>
    <w:rsid w:val="008B22C4"/>
    <w:rsid w:val="008B23A1"/>
    <w:rsid w:val="008B59AD"/>
    <w:rsid w:val="00965E47"/>
    <w:rsid w:val="009A199E"/>
    <w:rsid w:val="009A6C18"/>
    <w:rsid w:val="009D3D61"/>
    <w:rsid w:val="00A5712C"/>
    <w:rsid w:val="00A708E6"/>
    <w:rsid w:val="00A74609"/>
    <w:rsid w:val="00AB065B"/>
    <w:rsid w:val="00AC15C8"/>
    <w:rsid w:val="00AE67D9"/>
    <w:rsid w:val="00AF46CE"/>
    <w:rsid w:val="00B1688F"/>
    <w:rsid w:val="00B20F9B"/>
    <w:rsid w:val="00BD608A"/>
    <w:rsid w:val="00C07A21"/>
    <w:rsid w:val="00C51286"/>
    <w:rsid w:val="00C808F7"/>
    <w:rsid w:val="00CC3556"/>
    <w:rsid w:val="00CD6A03"/>
    <w:rsid w:val="00D15B7A"/>
    <w:rsid w:val="00D30B49"/>
    <w:rsid w:val="00D809FF"/>
    <w:rsid w:val="00D96E9A"/>
    <w:rsid w:val="00E53C9D"/>
    <w:rsid w:val="00ED17DA"/>
    <w:rsid w:val="00F43356"/>
    <w:rsid w:val="00F7762C"/>
    <w:rsid w:val="00FB42D4"/>
    <w:rsid w:val="00FC32CE"/>
    <w:rsid w:val="00FC56CE"/>
    <w:rsid w:val="00FE3A21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CE78"/>
  <w15:chartTrackingRefBased/>
  <w15:docId w15:val="{CD9CBF3E-4099-40D1-9CEE-D14ED19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1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8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877"/>
  </w:style>
  <w:style w:type="paragraph" w:styleId="Pieddepage">
    <w:name w:val="footer"/>
    <w:basedOn w:val="Normal"/>
    <w:link w:val="PieddepageCar"/>
    <w:uiPriority w:val="99"/>
    <w:unhideWhenUsed/>
    <w:rsid w:val="001708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877"/>
  </w:style>
  <w:style w:type="paragraph" w:styleId="Textedebulles">
    <w:name w:val="Balloon Text"/>
    <w:basedOn w:val="Normal"/>
    <w:link w:val="TextedebullesCar"/>
    <w:uiPriority w:val="99"/>
    <w:semiHidden/>
    <w:unhideWhenUsed/>
    <w:rsid w:val="0003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0B3B2A1A58C4D9BBADF54845D8D44" ma:contentTypeVersion="10" ma:contentTypeDescription="Crée un document." ma:contentTypeScope="" ma:versionID="fe4a2a9a4d906e21e0c2b08b9dbf30d1">
  <xsd:schema xmlns:xsd="http://www.w3.org/2001/XMLSchema" xmlns:xs="http://www.w3.org/2001/XMLSchema" xmlns:p="http://schemas.microsoft.com/office/2006/metadata/properties" xmlns:ns2="08d5b9a6-e881-435b-8089-56a1205683d7" targetNamespace="http://schemas.microsoft.com/office/2006/metadata/properties" ma:root="true" ma:fieldsID="1b98e9a8d6ceebf56cc1438a50a3c052" ns2:_="">
    <xsd:import namespace="08d5b9a6-e881-435b-8089-56a120568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b9a6-e881-435b-8089-56a12056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63E30-AB7F-4D82-84B9-B351DC5C6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47246-8509-4DA9-B4E8-529647F2FB61}"/>
</file>

<file path=customXml/itemProps3.xml><?xml version="1.0" encoding="utf-8"?>
<ds:datastoreItem xmlns:ds="http://schemas.openxmlformats.org/officeDocument/2006/customXml" ds:itemID="{62135687-E85A-42E0-96E0-7C06790AAC20}"/>
</file>

<file path=customXml/itemProps4.xml><?xml version="1.0" encoding="utf-8"?>
<ds:datastoreItem xmlns:ds="http://schemas.openxmlformats.org/officeDocument/2006/customXml" ds:itemID="{201F88D2-3EEA-45B9-9D51-A4F11D9FA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ARLPHL</dc:creator>
  <cp:keywords/>
  <dc:description/>
  <cp:lastModifiedBy>Coordinatrice de services</cp:lastModifiedBy>
  <cp:revision>31</cp:revision>
  <cp:lastPrinted>2020-01-28T19:34:00Z</cp:lastPrinted>
  <dcterms:created xsi:type="dcterms:W3CDTF">2020-01-28T17:41:00Z</dcterms:created>
  <dcterms:modified xsi:type="dcterms:W3CDTF">2021-03-08T15:14:00Z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0x0101008680B3B2A1A58C4D9BBADF54845D8D44</vt:lpwstr>
  </property>
</Properties>
</file>